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A7954" w14:textId="77777777" w:rsidR="00E65890" w:rsidRPr="00B24F1D" w:rsidRDefault="00E65890" w:rsidP="00E65890">
      <w:pPr>
        <w:pStyle w:val="Default"/>
        <w:jc w:val="center"/>
      </w:pPr>
      <w:r w:rsidRPr="00B24F1D">
        <w:rPr>
          <w:b/>
          <w:bCs/>
        </w:rPr>
        <w:t>IN THE UNITED STATES DISTRICT COURT</w:t>
      </w:r>
    </w:p>
    <w:p w14:paraId="4BBD868C" w14:textId="77777777" w:rsidR="00E65890" w:rsidRPr="00B24F1D" w:rsidRDefault="00E65890" w:rsidP="00E65890">
      <w:pPr>
        <w:pStyle w:val="Default"/>
        <w:jc w:val="center"/>
        <w:rPr>
          <w:b/>
          <w:bCs/>
        </w:rPr>
      </w:pPr>
      <w:r w:rsidRPr="00B24F1D">
        <w:rPr>
          <w:b/>
          <w:bCs/>
        </w:rPr>
        <w:t>FOR THE DISTRICT OF COLORADO</w:t>
      </w:r>
    </w:p>
    <w:p w14:paraId="40DF8C97" w14:textId="77777777" w:rsidR="00E65890" w:rsidRPr="00B24F1D" w:rsidRDefault="00E65890" w:rsidP="00E65890">
      <w:pPr>
        <w:pStyle w:val="Default"/>
        <w:jc w:val="center"/>
      </w:pPr>
    </w:p>
    <w:p w14:paraId="5B214DA0" w14:textId="23D9F881" w:rsidR="0026037D" w:rsidRPr="00302539" w:rsidRDefault="0026037D" w:rsidP="0026037D">
      <w:pPr>
        <w:pStyle w:val="Default"/>
      </w:pPr>
      <w:r w:rsidRPr="00302539">
        <w:t xml:space="preserve">Civil Action No. </w:t>
      </w:r>
      <w:r w:rsidR="00DB1C79">
        <w:t>00-00000-STV</w:t>
      </w:r>
    </w:p>
    <w:p w14:paraId="27ABEBFC" w14:textId="77777777" w:rsidR="0026037D" w:rsidRPr="00302539" w:rsidRDefault="0026037D" w:rsidP="0026037D">
      <w:pPr>
        <w:pStyle w:val="Default"/>
      </w:pPr>
    </w:p>
    <w:p w14:paraId="0988FBDD" w14:textId="2272AA65" w:rsidR="0026037D" w:rsidRPr="00441BBB" w:rsidRDefault="00DB1C79" w:rsidP="00095E3B">
      <w:pPr>
        <w:pStyle w:val="Default"/>
        <w:ind w:right="2160"/>
      </w:pPr>
      <w:r>
        <w:t>JOHN DOE,</w:t>
      </w:r>
    </w:p>
    <w:p w14:paraId="6733148A" w14:textId="77777777" w:rsidR="0026037D" w:rsidRDefault="0026037D" w:rsidP="0026037D">
      <w:pPr>
        <w:pStyle w:val="Default"/>
        <w:rPr>
          <w:caps/>
        </w:rPr>
      </w:pPr>
    </w:p>
    <w:p w14:paraId="2DA7E85F" w14:textId="77777777" w:rsidR="0026037D" w:rsidRPr="0042252F" w:rsidRDefault="0026037D" w:rsidP="0026037D">
      <w:pPr>
        <w:pStyle w:val="Default"/>
        <w:ind w:firstLine="720"/>
        <w:rPr>
          <w:caps/>
        </w:rPr>
      </w:pPr>
      <w:r w:rsidRPr="00711915">
        <w:t>Plaintiff</w:t>
      </w:r>
      <w:r w:rsidRPr="0042252F">
        <w:rPr>
          <w:caps/>
        </w:rPr>
        <w:t>,</w:t>
      </w:r>
    </w:p>
    <w:p w14:paraId="1D8A501E" w14:textId="77777777" w:rsidR="0026037D" w:rsidRPr="0042252F" w:rsidRDefault="0026037D" w:rsidP="0026037D">
      <w:pPr>
        <w:pStyle w:val="Default"/>
        <w:rPr>
          <w:caps/>
        </w:rPr>
      </w:pPr>
      <w:r>
        <w:t>v</w:t>
      </w:r>
      <w:r w:rsidRPr="0042252F">
        <w:rPr>
          <w:caps/>
        </w:rPr>
        <w:t>.</w:t>
      </w:r>
    </w:p>
    <w:p w14:paraId="5E304CF0" w14:textId="77777777" w:rsidR="0026037D" w:rsidRDefault="0026037D" w:rsidP="0026037D">
      <w:pPr>
        <w:pStyle w:val="Default"/>
        <w:rPr>
          <w:caps/>
        </w:rPr>
      </w:pPr>
    </w:p>
    <w:p w14:paraId="7E047C4F" w14:textId="3E2D6069" w:rsidR="0026037D" w:rsidRDefault="00DB1C79" w:rsidP="0026037D">
      <w:pPr>
        <w:pStyle w:val="Default"/>
      </w:pPr>
      <w:r>
        <w:t>JANE DOE,</w:t>
      </w:r>
    </w:p>
    <w:p w14:paraId="6DD86A4B" w14:textId="77777777" w:rsidR="00DB1C79" w:rsidRDefault="00DB1C79" w:rsidP="0026037D">
      <w:pPr>
        <w:pStyle w:val="Default"/>
      </w:pPr>
    </w:p>
    <w:p w14:paraId="0D21DCD6" w14:textId="77777777" w:rsidR="0026037D" w:rsidRDefault="0026037D" w:rsidP="0026037D">
      <w:pPr>
        <w:pStyle w:val="Default"/>
      </w:pPr>
      <w:r>
        <w:tab/>
        <w:t>Defendant.</w:t>
      </w:r>
    </w:p>
    <w:p w14:paraId="6721B437" w14:textId="77777777" w:rsidR="00E65890" w:rsidRPr="00B24F1D" w:rsidRDefault="000611CE" w:rsidP="00E65890">
      <w:pPr>
        <w:pStyle w:val="Default"/>
      </w:pPr>
      <w:r>
        <w:pict w14:anchorId="7EEB32DB">
          <v:rect id="_x0000_i1025" style="width:468pt;height:1pt" o:hralign="center" o:hrstd="t" o:hrnoshade="t" o:hr="t" fillcolor="black [3213]" stroked="f"/>
        </w:pict>
      </w:r>
    </w:p>
    <w:p w14:paraId="130B7DD8" w14:textId="77777777" w:rsidR="00E65890" w:rsidRPr="00B24F1D" w:rsidRDefault="001459B6" w:rsidP="00A4369F">
      <w:pPr>
        <w:pStyle w:val="Default"/>
        <w:spacing w:before="69"/>
        <w:jc w:val="center"/>
      </w:pPr>
      <w:r>
        <w:rPr>
          <w:b/>
        </w:rPr>
        <w:t>PROTECTIVE ORDER</w:t>
      </w:r>
      <w:r w:rsidR="00D90560" w:rsidRPr="00B24F1D">
        <w:rPr>
          <w:b/>
        </w:rPr>
        <w:t xml:space="preserve"> </w:t>
      </w:r>
      <w:r w:rsidR="000611CE">
        <w:pict w14:anchorId="200B011F">
          <v:rect id="_x0000_i1026" style="width:468pt;height:1pt" o:hralign="center" o:hrstd="t" o:hrnoshade="t" o:hr="t" fillcolor="black [3213]" stroked="f"/>
        </w:pict>
      </w:r>
    </w:p>
    <w:p w14:paraId="3AE79578" w14:textId="77777777" w:rsidR="00A4369F" w:rsidRPr="00B24F1D" w:rsidRDefault="00F15051" w:rsidP="00A4369F">
      <w:pPr>
        <w:pStyle w:val="Default"/>
      </w:pPr>
      <w:r w:rsidRPr="00B24F1D">
        <w:t xml:space="preserve">Entered By Magistrate Judge </w:t>
      </w:r>
      <w:r w:rsidR="002126FF" w:rsidRPr="00B24F1D">
        <w:t>Scott T. Varholak</w:t>
      </w:r>
    </w:p>
    <w:p w14:paraId="6D452C2D" w14:textId="1FBA5BFA" w:rsidR="001459B6" w:rsidRDefault="001459B6" w:rsidP="001459B6">
      <w:pPr>
        <w:pStyle w:val="Default"/>
        <w:spacing w:line="480" w:lineRule="auto"/>
        <w:jc w:val="both"/>
      </w:pPr>
    </w:p>
    <w:p w14:paraId="11BC9A1C" w14:textId="77777777" w:rsidR="00EE1C7D" w:rsidRDefault="00EE1C7D" w:rsidP="00EE1C7D">
      <w:pPr>
        <w:pStyle w:val="Default"/>
        <w:numPr>
          <w:ilvl w:val="0"/>
          <w:numId w:val="3"/>
        </w:numPr>
        <w:spacing w:line="480" w:lineRule="auto"/>
        <w:ind w:left="0" w:firstLine="720"/>
        <w:jc w:val="both"/>
      </w:pPr>
      <w:r>
        <w:t>This Protective Order shall apply to all documents, materials, and information, including without limitation, documents produced, answers to interrogatories, responses to requests for admission, deposition testimony, and other information disclosed pursuant to the disclosure or discovery duties created by the Federal Rules of Civil Procedure.</w:t>
      </w:r>
    </w:p>
    <w:p w14:paraId="0B70DD0C" w14:textId="77777777" w:rsidR="006C5D62" w:rsidRDefault="00EE1C7D" w:rsidP="006C5D62">
      <w:pPr>
        <w:pStyle w:val="Default"/>
        <w:numPr>
          <w:ilvl w:val="0"/>
          <w:numId w:val="3"/>
        </w:numPr>
        <w:spacing w:line="480" w:lineRule="auto"/>
        <w:ind w:left="0" w:firstLine="720"/>
        <w:jc w:val="both"/>
      </w:pPr>
      <w:r>
        <w:t>As used in this Protective Order, “document” is defined as provided in Federal Rule of Civil Procedure 34(a).  A draft or non-identical copy is a separate document within the meaning of this term.</w:t>
      </w:r>
    </w:p>
    <w:p w14:paraId="03DCC3AB" w14:textId="77777777" w:rsidR="00EE1C7D" w:rsidRDefault="00EE1C7D" w:rsidP="006C5D62">
      <w:pPr>
        <w:pStyle w:val="Default"/>
        <w:numPr>
          <w:ilvl w:val="0"/>
          <w:numId w:val="3"/>
        </w:numPr>
        <w:spacing w:line="480" w:lineRule="auto"/>
        <w:ind w:left="0" w:firstLine="720"/>
        <w:jc w:val="both"/>
      </w:pPr>
      <w:r>
        <w:t xml:space="preserve">Information designated “CONFIDENTIAL” shall be information that </w:t>
      </w:r>
      <w:r w:rsidR="006C5D62">
        <w:t>is</w:t>
      </w:r>
      <w:r>
        <w:t xml:space="preserve"> confidential and </w:t>
      </w:r>
      <w:r w:rsidR="006C5D62">
        <w:t xml:space="preserve">implicates the privacy or business interests of the parties, including but not limited to:  medical and personal financial information, private personnel information, trade secrets, and other proprietary business information.  CONFIDENTIAL information </w:t>
      </w:r>
      <w:r w:rsidR="006C5D62">
        <w:lastRenderedPageBreak/>
        <w:t>shall not be disclosed or used for any purpose except the preparation and trial of this case.</w:t>
      </w:r>
    </w:p>
    <w:p w14:paraId="474B3456" w14:textId="02D19F5E" w:rsidR="006C5D62" w:rsidRDefault="006C5D62" w:rsidP="006C5D62">
      <w:pPr>
        <w:pStyle w:val="Default"/>
        <w:numPr>
          <w:ilvl w:val="0"/>
          <w:numId w:val="3"/>
        </w:numPr>
        <w:spacing w:line="480" w:lineRule="auto"/>
        <w:ind w:left="0" w:firstLine="720"/>
        <w:jc w:val="both"/>
      </w:pPr>
      <w:r>
        <w:t xml:space="preserve">CONFIDENTIAL documents, materials, and/or information (collectively “CONFIDENTIAL information”) shall not, without the consent of the </w:t>
      </w:r>
      <w:r w:rsidR="00BD00F1">
        <w:t>designating</w:t>
      </w:r>
      <w:r>
        <w:t xml:space="preserve"> </w:t>
      </w:r>
      <w:r w:rsidR="00BD00F1">
        <w:t xml:space="preserve">party </w:t>
      </w:r>
      <w:r>
        <w:t>or further Order of the Court, be disclosed except that such information may be disclosed to:</w:t>
      </w:r>
    </w:p>
    <w:p w14:paraId="2B23B071" w14:textId="77777777" w:rsidR="006C5D62" w:rsidRDefault="006C5D62" w:rsidP="006C5D62">
      <w:pPr>
        <w:pStyle w:val="Default"/>
        <w:numPr>
          <w:ilvl w:val="1"/>
          <w:numId w:val="3"/>
        </w:numPr>
        <w:spacing w:line="480" w:lineRule="auto"/>
        <w:ind w:left="0" w:firstLine="1440"/>
        <w:jc w:val="both"/>
      </w:pPr>
      <w:r>
        <w:t xml:space="preserve">attorneys actively working on this case and persons regularly employed or associated with </w:t>
      </w:r>
      <w:r w:rsidR="00864D3D">
        <w:t>said</w:t>
      </w:r>
      <w:r>
        <w:t xml:space="preserve"> attorneys whose assistance is required by said attorneys in the preparation for trial, at trial, or at other proceedings in this </w:t>
      </w:r>
      <w:proofErr w:type="gramStart"/>
      <w:r>
        <w:t>case;</w:t>
      </w:r>
      <w:proofErr w:type="gramEnd"/>
    </w:p>
    <w:p w14:paraId="1334B9CB" w14:textId="2F2C79BF" w:rsidR="006C5D62" w:rsidRDefault="006C5D62" w:rsidP="006C5D62">
      <w:pPr>
        <w:pStyle w:val="Default"/>
        <w:numPr>
          <w:ilvl w:val="1"/>
          <w:numId w:val="3"/>
        </w:numPr>
        <w:spacing w:line="480" w:lineRule="auto"/>
        <w:ind w:left="0" w:firstLine="1440"/>
        <w:jc w:val="both"/>
      </w:pPr>
      <w:r>
        <w:t xml:space="preserve">the parties, including </w:t>
      </w:r>
      <w:r w:rsidR="00DB1C79">
        <w:t xml:space="preserve">their </w:t>
      </w:r>
      <w:r>
        <w:t xml:space="preserve">designated representatives and </w:t>
      </w:r>
      <w:proofErr w:type="gramStart"/>
      <w:r>
        <w:t>counsel;</w:t>
      </w:r>
      <w:proofErr w:type="gramEnd"/>
    </w:p>
    <w:p w14:paraId="68C852F2" w14:textId="77777777" w:rsidR="00EE705F" w:rsidRDefault="006C5D62" w:rsidP="006C5D62">
      <w:pPr>
        <w:pStyle w:val="Default"/>
        <w:numPr>
          <w:ilvl w:val="1"/>
          <w:numId w:val="3"/>
        </w:numPr>
        <w:spacing w:line="480" w:lineRule="auto"/>
        <w:ind w:left="0" w:firstLine="1440"/>
        <w:jc w:val="both"/>
      </w:pPr>
      <w:r>
        <w:t>expert witnesses and consultants retained in connection with this proceeding</w:t>
      </w:r>
      <w:r w:rsidR="00EE705F" w:rsidRPr="00EE705F">
        <w:t xml:space="preserve"> to whom disclosure is reasonably necessary for this </w:t>
      </w:r>
      <w:proofErr w:type="gramStart"/>
      <w:r w:rsidR="00EE705F" w:rsidRPr="00EE705F">
        <w:t>litigation</w:t>
      </w:r>
      <w:r>
        <w:t>;</w:t>
      </w:r>
      <w:proofErr w:type="gramEnd"/>
    </w:p>
    <w:p w14:paraId="68230293" w14:textId="77777777" w:rsidR="00EE705F" w:rsidRDefault="006C5D62" w:rsidP="006C5D62">
      <w:pPr>
        <w:pStyle w:val="Default"/>
        <w:numPr>
          <w:ilvl w:val="1"/>
          <w:numId w:val="3"/>
        </w:numPr>
        <w:spacing w:line="480" w:lineRule="auto"/>
        <w:ind w:left="0" w:firstLine="1440"/>
        <w:jc w:val="both"/>
      </w:pPr>
      <w:r>
        <w:t>the Court and its employees (“Court Personnel”)</w:t>
      </w:r>
      <w:r w:rsidR="00EE705F">
        <w:t xml:space="preserve"> </w:t>
      </w:r>
      <w:r w:rsidR="00EE705F" w:rsidRPr="00EE705F">
        <w:t xml:space="preserve">and the jury </w:t>
      </w:r>
      <w:r w:rsidR="00EE705F">
        <w:t>at</w:t>
      </w:r>
      <w:r w:rsidR="00EE705F" w:rsidRPr="00EE705F">
        <w:t xml:space="preserve"> </w:t>
      </w:r>
      <w:proofErr w:type="gramStart"/>
      <w:r w:rsidR="00EE705F" w:rsidRPr="00EE705F">
        <w:t>trial</w:t>
      </w:r>
      <w:r>
        <w:t>;</w:t>
      </w:r>
      <w:proofErr w:type="gramEnd"/>
    </w:p>
    <w:p w14:paraId="2226BA7D" w14:textId="77777777" w:rsidR="00EE705F" w:rsidRDefault="006C5D62" w:rsidP="006C5D62">
      <w:pPr>
        <w:pStyle w:val="Default"/>
        <w:numPr>
          <w:ilvl w:val="1"/>
          <w:numId w:val="3"/>
        </w:numPr>
        <w:spacing w:line="480" w:lineRule="auto"/>
        <w:ind w:left="0" w:firstLine="1440"/>
        <w:jc w:val="both"/>
      </w:pPr>
      <w:r>
        <w:t xml:space="preserve">stenographic </w:t>
      </w:r>
      <w:r w:rsidR="00EE705F">
        <w:t xml:space="preserve">and video </w:t>
      </w:r>
      <w:r>
        <w:t>reporters who are engaged in proceedings necessarily incident to</w:t>
      </w:r>
      <w:r w:rsidR="00EE705F">
        <w:t xml:space="preserve"> </w:t>
      </w:r>
      <w:r>
        <w:t xml:space="preserve">the conduct of this </w:t>
      </w:r>
      <w:proofErr w:type="gramStart"/>
      <w:r>
        <w:t>action;</w:t>
      </w:r>
      <w:proofErr w:type="gramEnd"/>
    </w:p>
    <w:p w14:paraId="42CD1544" w14:textId="77777777" w:rsidR="00EE705F" w:rsidRDefault="006C5D62" w:rsidP="00EE705F">
      <w:pPr>
        <w:pStyle w:val="Default"/>
        <w:numPr>
          <w:ilvl w:val="1"/>
          <w:numId w:val="3"/>
        </w:numPr>
        <w:spacing w:line="480" w:lineRule="auto"/>
        <w:ind w:left="0" w:firstLine="1440"/>
        <w:jc w:val="both"/>
      </w:pPr>
      <w:r>
        <w:t xml:space="preserve">deponents, witnesses, or potential </w:t>
      </w:r>
      <w:proofErr w:type="gramStart"/>
      <w:r>
        <w:t>witnesses;</w:t>
      </w:r>
      <w:proofErr w:type="gramEnd"/>
      <w:r>
        <w:t xml:space="preserve"> </w:t>
      </w:r>
    </w:p>
    <w:p w14:paraId="50B5B2F6" w14:textId="3EDB8415" w:rsidR="00EE705F" w:rsidRDefault="00EE705F" w:rsidP="00EE705F">
      <w:pPr>
        <w:pStyle w:val="Default"/>
        <w:numPr>
          <w:ilvl w:val="1"/>
          <w:numId w:val="3"/>
        </w:numPr>
        <w:spacing w:line="480" w:lineRule="auto"/>
        <w:ind w:left="0" w:firstLine="1440"/>
        <w:jc w:val="both"/>
      </w:pPr>
      <w:r>
        <w:t xml:space="preserve">the Colorado Division of Insurance, law enforcement officers, and/or other government agencies, as permitted or required by applicable state and federal law, including, but not limited to, C.R.S. § 10-1-128(5)(a) and Colo. Ins. Reg. </w:t>
      </w:r>
      <w:proofErr w:type="gramStart"/>
      <w:r>
        <w:t>6-5-1;</w:t>
      </w:r>
      <w:proofErr w:type="gramEnd"/>
    </w:p>
    <w:p w14:paraId="659F585D" w14:textId="77777777" w:rsidR="00EE705F" w:rsidRDefault="00EE705F" w:rsidP="006C5D62">
      <w:pPr>
        <w:pStyle w:val="Default"/>
        <w:numPr>
          <w:ilvl w:val="1"/>
          <w:numId w:val="3"/>
        </w:numPr>
        <w:spacing w:line="480" w:lineRule="auto"/>
        <w:ind w:left="0" w:firstLine="1440"/>
        <w:jc w:val="both"/>
      </w:pPr>
      <w:r>
        <w:t xml:space="preserve">anyone as otherwise required by law; and </w:t>
      </w:r>
      <w:r w:rsidR="006C5D62">
        <w:t xml:space="preserve"> </w:t>
      </w:r>
    </w:p>
    <w:p w14:paraId="2D0DCF30" w14:textId="77777777" w:rsidR="00933CDA" w:rsidRDefault="006C5D62" w:rsidP="006C5D62">
      <w:pPr>
        <w:pStyle w:val="Default"/>
        <w:numPr>
          <w:ilvl w:val="1"/>
          <w:numId w:val="3"/>
        </w:numPr>
        <w:spacing w:line="480" w:lineRule="auto"/>
        <w:ind w:left="0" w:firstLine="1440"/>
        <w:jc w:val="both"/>
      </w:pPr>
      <w:r>
        <w:t>other persons by written agreement of the parties.</w:t>
      </w:r>
    </w:p>
    <w:p w14:paraId="05D23165" w14:textId="77777777" w:rsidR="00EE705F" w:rsidRDefault="00EE705F" w:rsidP="00F76528">
      <w:pPr>
        <w:pStyle w:val="Default"/>
        <w:numPr>
          <w:ilvl w:val="0"/>
          <w:numId w:val="3"/>
        </w:numPr>
        <w:spacing w:line="480" w:lineRule="auto"/>
        <w:ind w:left="0" w:firstLine="720"/>
        <w:jc w:val="both"/>
      </w:pPr>
      <w:r>
        <w:lastRenderedPageBreak/>
        <w:t xml:space="preserve">Prior to disclosing any CONFIDENTIAL information to any person </w:t>
      </w:r>
      <w:r w:rsidR="00F76528">
        <w:t>identified in sub-paragraph 4(c) (expert witnesses and consultants) or sub-paragraph 4(f) (deponents, witnesses, or potential witnesses),</w:t>
      </w:r>
      <w:r>
        <w:t xml:space="preserve"> counsel shall provide such person with a copy of this</w:t>
      </w:r>
      <w:r w:rsidR="00F76528">
        <w:t xml:space="preserve"> </w:t>
      </w:r>
      <w:r>
        <w:t>Protective Order and obtain from such person a written acknowledgment stating that he</w:t>
      </w:r>
      <w:r w:rsidR="00F76528">
        <w:t xml:space="preserve"> </w:t>
      </w:r>
      <w:r>
        <w:t xml:space="preserve">or she has read this Protective Order and agrees to be bound by its provisions. </w:t>
      </w:r>
      <w:r w:rsidR="00F76528">
        <w:t xml:space="preserve"> </w:t>
      </w:r>
      <w:r>
        <w:t>All such</w:t>
      </w:r>
      <w:r w:rsidR="00F76528">
        <w:t xml:space="preserve"> </w:t>
      </w:r>
      <w:r>
        <w:t xml:space="preserve">acknowledgments shall be retained by counsel and shall be subject to </w:t>
      </w:r>
      <w:r w:rsidRPr="00F76528">
        <w:rPr>
          <w:i/>
        </w:rPr>
        <w:t>in camera</w:t>
      </w:r>
      <w:r>
        <w:t xml:space="preserve"> review</w:t>
      </w:r>
      <w:r w:rsidR="00F76528">
        <w:t xml:space="preserve"> </w:t>
      </w:r>
      <w:r>
        <w:t>by the Court if good cause for review is demonstrated by opposing counsel</w:t>
      </w:r>
      <w:r w:rsidR="00F76528">
        <w:t>.</w:t>
      </w:r>
    </w:p>
    <w:p w14:paraId="6BBD91B5" w14:textId="77777777" w:rsidR="00F76528" w:rsidRDefault="00F76528" w:rsidP="00F76528">
      <w:pPr>
        <w:pStyle w:val="Default"/>
        <w:numPr>
          <w:ilvl w:val="0"/>
          <w:numId w:val="3"/>
        </w:numPr>
        <w:spacing w:line="480" w:lineRule="auto"/>
        <w:ind w:left="0" w:firstLine="720"/>
        <w:jc w:val="both"/>
      </w:pPr>
      <w:r>
        <w:t>Documents are designated as CONFIDENTIAL by placing or affixing on them (in a manner that will not interfere with their legibility) the following or other appropriate notice: “CONFIDENTIAL.”</w:t>
      </w:r>
    </w:p>
    <w:p w14:paraId="628BB86D" w14:textId="77777777" w:rsidR="00F76528" w:rsidRDefault="00F76528" w:rsidP="00F76528">
      <w:pPr>
        <w:pStyle w:val="Default"/>
        <w:numPr>
          <w:ilvl w:val="0"/>
          <w:numId w:val="3"/>
        </w:numPr>
        <w:spacing w:line="480" w:lineRule="auto"/>
        <w:ind w:left="0" w:firstLine="720"/>
        <w:jc w:val="both"/>
      </w:pPr>
      <w:r>
        <w:t>Whenever a deposition involves the disclosure of CONFIDENTIAL information, the deposition or portions thereof shall be designated as CONFIDENTIAL and shall be subject to the provisions of this Protective Order.  Such designation shall be made on the record during the deposition whenever possible, but a party may designate portions of depositions as CONFIDENTIAL after transcription, provided written notice of the designation is promptly given to all counsel of record within 30 days after notice by the court reporter of the completion of the transcript.</w:t>
      </w:r>
      <w:r w:rsidR="002A10A3">
        <w:t xml:space="preserve">  </w:t>
      </w:r>
      <w:r w:rsidR="002A10A3" w:rsidRPr="002A10A3">
        <w:t>All testimony</w:t>
      </w:r>
      <w:r w:rsidR="00864D3D">
        <w:t xml:space="preserve"> </w:t>
      </w:r>
      <w:r w:rsidR="002A10A3" w:rsidRPr="002A10A3">
        <w:t>shall be treated as CONFIDENTIAL</w:t>
      </w:r>
      <w:r w:rsidR="00864D3D">
        <w:t xml:space="preserve"> information </w:t>
      </w:r>
      <w:r w:rsidR="002A10A3" w:rsidRPr="002A10A3">
        <w:t xml:space="preserve">until </w:t>
      </w:r>
      <w:r w:rsidR="00864D3D">
        <w:t>the 30-day period has expired.</w:t>
      </w:r>
    </w:p>
    <w:p w14:paraId="252F0830" w14:textId="77777777" w:rsidR="00E41E41" w:rsidRDefault="00F76528" w:rsidP="00E41E41">
      <w:pPr>
        <w:pStyle w:val="Default"/>
        <w:numPr>
          <w:ilvl w:val="0"/>
          <w:numId w:val="3"/>
        </w:numPr>
        <w:spacing w:line="480" w:lineRule="auto"/>
        <w:ind w:left="0" w:firstLine="720"/>
        <w:jc w:val="both"/>
      </w:pPr>
      <w:r>
        <w:t xml:space="preserve">A party may object to the designation of particular CONFIDENTIAL information by giving written notice to the party designating the disputed information.  The written notice shall identify the information to which the objection is made and the basis </w:t>
      </w:r>
      <w:r>
        <w:lastRenderedPageBreak/>
        <w:t xml:space="preserve">for that objection.  If the parties cannot resolve the objection within 10 business days after the time the notice is received, it shall be the obligation of the party designating the information as CONFIDENTIAL to initiate a hearing utilizing this Court’s discovery dispute procedures set forth in Magistrate Judge Varholak’s Civil Practice Standards.  If such a hearing is timely pursued, the disputed information shall be treated as CONFIDENTIAL under the terms of this Protective Order until the Court issues a ruling on the dispute.  If the designating party fails to </w:t>
      </w:r>
      <w:r w:rsidR="00212397">
        <w:t xml:space="preserve">pursue a hearing </w:t>
      </w:r>
      <w:r>
        <w:t>within the prescribed time, the disputed information shall lose its</w:t>
      </w:r>
      <w:r w:rsidR="00212397">
        <w:t xml:space="preserve"> </w:t>
      </w:r>
      <w:r>
        <w:t>designation as CONFIDENTIAL and shall not thereafter be treated as CONFIDENTIAL in</w:t>
      </w:r>
      <w:r w:rsidR="00212397">
        <w:t xml:space="preserve"> </w:t>
      </w:r>
      <w:r>
        <w:t xml:space="preserve">accordance with this Protective Order. </w:t>
      </w:r>
      <w:r w:rsidR="00212397">
        <w:t xml:space="preserve"> T</w:t>
      </w:r>
      <w:r>
        <w:t>he party designating the information as CONFIDENTIAL shall bear the burden</w:t>
      </w:r>
      <w:r w:rsidR="00212397">
        <w:t xml:space="preserve"> </w:t>
      </w:r>
      <w:r>
        <w:t>of establishing that good cause exists for the disputed information to be treated as</w:t>
      </w:r>
      <w:r w:rsidR="00212397">
        <w:t xml:space="preserve"> </w:t>
      </w:r>
      <w:r>
        <w:t>CONFIDENTIAL.</w:t>
      </w:r>
    </w:p>
    <w:p w14:paraId="1859E412" w14:textId="08FFC942" w:rsidR="00E41E41" w:rsidRDefault="00212397" w:rsidP="00212397">
      <w:pPr>
        <w:pStyle w:val="Default"/>
        <w:numPr>
          <w:ilvl w:val="0"/>
          <w:numId w:val="3"/>
        </w:numPr>
        <w:spacing w:line="480" w:lineRule="auto"/>
        <w:ind w:left="0" w:firstLine="720"/>
        <w:jc w:val="both"/>
      </w:pPr>
      <w:r>
        <w:t>Unless other arrangements are agreed upon in writing by the parties, within 30 days of the final determination of this action, each person or party who has received CONFIDENTIAL information shall be obligated to return the CONFIDENTIAL information, including any copies, to the designating party, or the receiving party may elect to destroy the CONFIDEN</w:t>
      </w:r>
      <w:r w:rsidR="001840E2">
        <w:t>T</w:t>
      </w:r>
      <w:r>
        <w:t xml:space="preserve">IAL information, including any copies, and certify that it has been destroyed.  The receiving party, however, need not destroy or return </w:t>
      </w:r>
      <w:r w:rsidR="00E41E41">
        <w:t xml:space="preserve">(a) any Confidential information that it is required by law to maintain or (b) one archival copy of all deposition </w:t>
      </w:r>
      <w:r>
        <w:t xml:space="preserve">transcripts and </w:t>
      </w:r>
      <w:r w:rsidR="00E41E41">
        <w:t xml:space="preserve">all </w:t>
      </w:r>
      <w:r>
        <w:t xml:space="preserve">materials filed with the Court, regardless of whether such </w:t>
      </w:r>
      <w:r w:rsidR="00E41E41">
        <w:t xml:space="preserve">materials </w:t>
      </w:r>
      <w:r>
        <w:t xml:space="preserve">(including </w:t>
      </w:r>
      <w:r w:rsidR="00E41E41">
        <w:t xml:space="preserve">exhibits and </w:t>
      </w:r>
      <w:r>
        <w:t>appendices) contain or refer to CONFIDENTIAL information.</w:t>
      </w:r>
    </w:p>
    <w:p w14:paraId="4B8F36B8" w14:textId="05C8FECF" w:rsidR="00E41E41" w:rsidRDefault="00E41E41" w:rsidP="00E41E41">
      <w:pPr>
        <w:pStyle w:val="Default"/>
        <w:numPr>
          <w:ilvl w:val="0"/>
          <w:numId w:val="3"/>
        </w:numPr>
        <w:spacing w:line="480" w:lineRule="auto"/>
        <w:ind w:left="0" w:firstLine="720"/>
        <w:jc w:val="both"/>
      </w:pPr>
      <w:r>
        <w:t xml:space="preserve">Any request to restrict public access to materials designated as CONFIDENTIAL pursuant to this Protective Order must comply with the requirements of </w:t>
      </w:r>
      <w:r>
        <w:lastRenderedPageBreak/>
        <w:t xml:space="preserve">D.C.COLO.LCivR 7.2.  </w:t>
      </w:r>
      <w:bookmarkStart w:id="0" w:name="_Hlk109208457"/>
      <w:r w:rsidR="001840E2">
        <w:t>The part</w:t>
      </w:r>
      <w:r w:rsidR="00B278DE">
        <w:t>y</w:t>
      </w:r>
      <w:r w:rsidR="001840E2">
        <w:t xml:space="preserve"> seeking to restrict a document filed with the Court shall bear the burden of establishing that the document should be restricted.</w:t>
      </w:r>
      <w:bookmarkEnd w:id="0"/>
    </w:p>
    <w:p w14:paraId="503302D1" w14:textId="77777777" w:rsidR="00212397" w:rsidRPr="00B24F1D" w:rsidRDefault="00E41E41" w:rsidP="00E41E41">
      <w:pPr>
        <w:pStyle w:val="Default"/>
        <w:numPr>
          <w:ilvl w:val="0"/>
          <w:numId w:val="3"/>
        </w:numPr>
        <w:spacing w:line="480" w:lineRule="auto"/>
        <w:ind w:left="0" w:firstLine="720"/>
        <w:jc w:val="both"/>
      </w:pPr>
      <w:r>
        <w:t>This Protective Order may be modified by the Court at any time for good cause shown following notice to all parties and an opportunity for them to be heard.</w:t>
      </w:r>
    </w:p>
    <w:p w14:paraId="4FFFDAD3" w14:textId="77777777" w:rsidR="00933CDA" w:rsidRPr="00B24F1D" w:rsidRDefault="00933CDA" w:rsidP="00933CDA">
      <w:pPr>
        <w:pStyle w:val="Default"/>
        <w:jc w:val="both"/>
      </w:pPr>
    </w:p>
    <w:p w14:paraId="257AB4C2" w14:textId="77777777" w:rsidR="00933CDA" w:rsidRPr="00B24F1D" w:rsidRDefault="00933CDA" w:rsidP="00440D72">
      <w:pPr>
        <w:pStyle w:val="Default"/>
        <w:rPr>
          <w:iCs/>
        </w:rPr>
      </w:pPr>
      <w:r w:rsidRPr="00B24F1D">
        <w:t>DATED:</w:t>
      </w:r>
      <w:r w:rsidR="00355E35">
        <w:t xml:space="preserve"> </w:t>
      </w:r>
      <w:r w:rsidRPr="00B24F1D">
        <w:t xml:space="preserve"> </w:t>
      </w:r>
      <w:r w:rsidR="00323A02">
        <w:tab/>
      </w:r>
      <w:r w:rsidR="00323A02">
        <w:tab/>
      </w:r>
      <w:r w:rsidR="00323A02">
        <w:tab/>
      </w:r>
      <w:r w:rsidR="002662B9">
        <w:tab/>
      </w:r>
      <w:r w:rsidR="00620232">
        <w:tab/>
      </w:r>
      <w:r w:rsidRPr="00B24F1D">
        <w:tab/>
      </w:r>
      <w:r w:rsidRPr="00B24F1D">
        <w:rPr>
          <w:iCs/>
        </w:rPr>
        <w:t>BY THE COURT:</w:t>
      </w:r>
      <w:r w:rsidR="00440D72" w:rsidRPr="00B24F1D">
        <w:rPr>
          <w:iCs/>
        </w:rPr>
        <w:t xml:space="preserve"> </w:t>
      </w:r>
    </w:p>
    <w:p w14:paraId="6F7543BA" w14:textId="77777777" w:rsidR="00440D72" w:rsidRPr="00B24F1D" w:rsidRDefault="00440D72" w:rsidP="00440D72">
      <w:pPr>
        <w:spacing w:line="480" w:lineRule="auto"/>
        <w:jc w:val="both"/>
        <w:rPr>
          <w:iCs/>
          <w:sz w:val="24"/>
          <w:szCs w:val="24"/>
        </w:rPr>
      </w:pPr>
    </w:p>
    <w:p w14:paraId="00B41AD4" w14:textId="77777777" w:rsidR="00440D72" w:rsidRPr="007C5FD6" w:rsidRDefault="00440D72" w:rsidP="00440D72">
      <w:pPr>
        <w:jc w:val="both"/>
        <w:rPr>
          <w:iCs/>
          <w:sz w:val="24"/>
          <w:szCs w:val="24"/>
          <w:u w:val="single"/>
        </w:rPr>
      </w:pPr>
      <w:r w:rsidRPr="00B24F1D">
        <w:rPr>
          <w:iCs/>
          <w:sz w:val="24"/>
          <w:szCs w:val="24"/>
        </w:rPr>
        <w:tab/>
      </w:r>
      <w:r w:rsidRPr="00B24F1D">
        <w:rPr>
          <w:iCs/>
          <w:sz w:val="24"/>
          <w:szCs w:val="24"/>
        </w:rPr>
        <w:tab/>
      </w:r>
      <w:r w:rsidRPr="00B24F1D">
        <w:rPr>
          <w:iCs/>
          <w:sz w:val="24"/>
          <w:szCs w:val="24"/>
        </w:rPr>
        <w:tab/>
      </w:r>
      <w:r w:rsidRPr="00B24F1D">
        <w:rPr>
          <w:iCs/>
          <w:sz w:val="24"/>
          <w:szCs w:val="24"/>
        </w:rPr>
        <w:tab/>
      </w:r>
      <w:r w:rsidRPr="00B24F1D">
        <w:rPr>
          <w:iCs/>
          <w:sz w:val="24"/>
          <w:szCs w:val="24"/>
        </w:rPr>
        <w:tab/>
      </w:r>
      <w:r w:rsidRPr="00B24F1D">
        <w:rPr>
          <w:iCs/>
          <w:sz w:val="24"/>
          <w:szCs w:val="24"/>
        </w:rPr>
        <w:tab/>
      </w:r>
      <w:r w:rsidRPr="00B24F1D">
        <w:rPr>
          <w:iCs/>
          <w:sz w:val="24"/>
          <w:szCs w:val="24"/>
        </w:rPr>
        <w:tab/>
      </w:r>
      <w:r w:rsidR="00323A02">
        <w:rPr>
          <w:iCs/>
          <w:sz w:val="24"/>
          <w:szCs w:val="24"/>
          <w:u w:val="single"/>
        </w:rPr>
        <w:tab/>
      </w:r>
      <w:r w:rsidR="00323A02">
        <w:rPr>
          <w:iCs/>
          <w:sz w:val="24"/>
          <w:szCs w:val="24"/>
          <w:u w:val="single"/>
        </w:rPr>
        <w:tab/>
      </w:r>
      <w:r w:rsidR="00323A02">
        <w:rPr>
          <w:iCs/>
          <w:sz w:val="24"/>
          <w:szCs w:val="24"/>
          <w:u w:val="single"/>
        </w:rPr>
        <w:tab/>
      </w:r>
      <w:r w:rsidR="007C5FD6">
        <w:rPr>
          <w:iCs/>
          <w:sz w:val="24"/>
          <w:szCs w:val="24"/>
          <w:u w:val="single"/>
        </w:rPr>
        <w:t xml:space="preserve">                  </w:t>
      </w:r>
      <w:r w:rsidR="007C5FD6" w:rsidRPr="007C5FD6">
        <w:rPr>
          <w:iCs/>
          <w:color w:val="FFFFFF" w:themeColor="background1"/>
          <w:sz w:val="24"/>
          <w:szCs w:val="24"/>
          <w:u w:val="single"/>
        </w:rPr>
        <w:t>s</w:t>
      </w:r>
      <w:r w:rsidRPr="007C5FD6">
        <w:rPr>
          <w:iCs/>
          <w:color w:val="FFFFFF" w:themeColor="background1"/>
          <w:sz w:val="24"/>
          <w:szCs w:val="24"/>
          <w:u w:val="single"/>
        </w:rPr>
        <w:t xml:space="preserve"> </w:t>
      </w:r>
    </w:p>
    <w:p w14:paraId="1875EBFE" w14:textId="77777777" w:rsidR="00A4369F" w:rsidRPr="002D5B8E" w:rsidRDefault="00440D72" w:rsidP="00A4369F">
      <w:pPr>
        <w:pStyle w:val="Default"/>
        <w:rPr>
          <w:rFonts w:ascii="Times New Roman" w:hAnsi="Times New Roman" w:cs="Times New Roman"/>
        </w:rPr>
      </w:pPr>
      <w:r w:rsidRPr="00B24F1D">
        <w:rPr>
          <w:iCs/>
        </w:rPr>
        <w:tab/>
      </w:r>
      <w:r w:rsidRPr="00B24F1D">
        <w:rPr>
          <w:iCs/>
        </w:rPr>
        <w:tab/>
      </w:r>
      <w:r w:rsidRPr="00B24F1D">
        <w:rPr>
          <w:iCs/>
        </w:rPr>
        <w:tab/>
      </w:r>
      <w:r w:rsidRPr="00B24F1D">
        <w:rPr>
          <w:iCs/>
        </w:rPr>
        <w:tab/>
      </w:r>
      <w:r w:rsidRPr="00B24F1D">
        <w:rPr>
          <w:iCs/>
        </w:rPr>
        <w:tab/>
      </w:r>
      <w:r w:rsidRPr="00B24F1D">
        <w:rPr>
          <w:iCs/>
        </w:rPr>
        <w:tab/>
      </w:r>
      <w:r w:rsidRPr="00B24F1D">
        <w:rPr>
          <w:iCs/>
        </w:rPr>
        <w:tab/>
        <w:t>United States Magistrate Judge</w:t>
      </w:r>
      <w:r w:rsidR="00A4369F">
        <w:rPr>
          <w:rFonts w:ascii="Times New Roman" w:hAnsi="Times New Roman" w:cs="Times New Roman"/>
        </w:rPr>
        <w:tab/>
      </w:r>
    </w:p>
    <w:sectPr w:rsidR="00A4369F" w:rsidRPr="002D5B8E" w:rsidSect="00AA352E">
      <w:footerReference w:type="default" r:id="rId7"/>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52F65" w14:textId="77777777" w:rsidR="004C2D6E" w:rsidRDefault="004C2D6E" w:rsidP="00AA352E">
      <w:r>
        <w:separator/>
      </w:r>
    </w:p>
  </w:endnote>
  <w:endnote w:type="continuationSeparator" w:id="0">
    <w:p w14:paraId="6DFA6601" w14:textId="77777777" w:rsidR="004C2D6E" w:rsidRDefault="004C2D6E" w:rsidP="00AA3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872711"/>
      <w:docPartObj>
        <w:docPartGallery w:val="Page Numbers (Bottom of Page)"/>
        <w:docPartUnique/>
      </w:docPartObj>
    </w:sdtPr>
    <w:sdtEndPr>
      <w:rPr>
        <w:noProof/>
      </w:rPr>
    </w:sdtEndPr>
    <w:sdtContent>
      <w:p w14:paraId="32D197DF" w14:textId="77777777" w:rsidR="004C2D6E" w:rsidRDefault="004C2D6E">
        <w:pPr>
          <w:pStyle w:val="Footer"/>
          <w:jc w:val="center"/>
        </w:pPr>
        <w:r>
          <w:fldChar w:fldCharType="begin"/>
        </w:r>
        <w:r>
          <w:instrText xml:space="preserve"> PAGE   \* MERGEFORMAT </w:instrText>
        </w:r>
        <w:r>
          <w:fldChar w:fldCharType="separate"/>
        </w:r>
        <w:r w:rsidR="00441BBB">
          <w:rPr>
            <w:noProof/>
          </w:rPr>
          <w:t>2</w:t>
        </w:r>
        <w:r>
          <w:rPr>
            <w:noProof/>
          </w:rPr>
          <w:fldChar w:fldCharType="end"/>
        </w:r>
      </w:p>
    </w:sdtContent>
  </w:sdt>
  <w:p w14:paraId="2DBC0BB2" w14:textId="77777777" w:rsidR="004C2D6E" w:rsidRDefault="004C2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6C060" w14:textId="77777777" w:rsidR="004C2D6E" w:rsidRDefault="004C2D6E" w:rsidP="00AA352E">
      <w:r>
        <w:separator/>
      </w:r>
    </w:p>
  </w:footnote>
  <w:footnote w:type="continuationSeparator" w:id="0">
    <w:p w14:paraId="020783BF" w14:textId="77777777" w:rsidR="004C2D6E" w:rsidRDefault="004C2D6E" w:rsidP="00AA3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8007B"/>
    <w:multiLevelType w:val="hybridMultilevel"/>
    <w:tmpl w:val="741CB652"/>
    <w:lvl w:ilvl="0" w:tplc="F34A00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5F57AA"/>
    <w:multiLevelType w:val="hybridMultilevel"/>
    <w:tmpl w:val="8BCED412"/>
    <w:lvl w:ilvl="0" w:tplc="E14844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FC717F"/>
    <w:multiLevelType w:val="hybridMultilevel"/>
    <w:tmpl w:val="860E3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6076021">
    <w:abstractNumId w:val="2"/>
  </w:num>
  <w:num w:numId="2" w16cid:durableId="987590843">
    <w:abstractNumId w:val="0"/>
  </w:num>
  <w:num w:numId="3" w16cid:durableId="1458530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F6"/>
    <w:rsid w:val="00020290"/>
    <w:rsid w:val="00031870"/>
    <w:rsid w:val="000611CE"/>
    <w:rsid w:val="00077B59"/>
    <w:rsid w:val="000901A6"/>
    <w:rsid w:val="00095E3B"/>
    <w:rsid w:val="000D6653"/>
    <w:rsid w:val="000F338E"/>
    <w:rsid w:val="000F6D49"/>
    <w:rsid w:val="001149E4"/>
    <w:rsid w:val="001358C2"/>
    <w:rsid w:val="0014322F"/>
    <w:rsid w:val="001459B6"/>
    <w:rsid w:val="00146F11"/>
    <w:rsid w:val="00151FAE"/>
    <w:rsid w:val="00160B5C"/>
    <w:rsid w:val="00182832"/>
    <w:rsid w:val="001840E2"/>
    <w:rsid w:val="00191E4A"/>
    <w:rsid w:val="00194341"/>
    <w:rsid w:val="001B6639"/>
    <w:rsid w:val="001D36A3"/>
    <w:rsid w:val="00203F5D"/>
    <w:rsid w:val="00212397"/>
    <w:rsid w:val="002126FF"/>
    <w:rsid w:val="002130A5"/>
    <w:rsid w:val="0021428F"/>
    <w:rsid w:val="002173EC"/>
    <w:rsid w:val="00222BC2"/>
    <w:rsid w:val="00252511"/>
    <w:rsid w:val="0026037D"/>
    <w:rsid w:val="002662B9"/>
    <w:rsid w:val="0028502E"/>
    <w:rsid w:val="002A0FA7"/>
    <w:rsid w:val="002A10A3"/>
    <w:rsid w:val="002C5181"/>
    <w:rsid w:val="002D414B"/>
    <w:rsid w:val="002D5B8E"/>
    <w:rsid w:val="002E5D86"/>
    <w:rsid w:val="002F3D85"/>
    <w:rsid w:val="002F58A6"/>
    <w:rsid w:val="00323A02"/>
    <w:rsid w:val="00343662"/>
    <w:rsid w:val="00355E35"/>
    <w:rsid w:val="00360510"/>
    <w:rsid w:val="00372F5B"/>
    <w:rsid w:val="003877F4"/>
    <w:rsid w:val="003D48F8"/>
    <w:rsid w:val="003D6108"/>
    <w:rsid w:val="003E1531"/>
    <w:rsid w:val="003E6202"/>
    <w:rsid w:val="003F43A1"/>
    <w:rsid w:val="00405011"/>
    <w:rsid w:val="00412384"/>
    <w:rsid w:val="004203D0"/>
    <w:rsid w:val="00425C75"/>
    <w:rsid w:val="00440D72"/>
    <w:rsid w:val="00441BBB"/>
    <w:rsid w:val="004476CB"/>
    <w:rsid w:val="0046510C"/>
    <w:rsid w:val="004A3DFF"/>
    <w:rsid w:val="004C2D6E"/>
    <w:rsid w:val="004E5AB8"/>
    <w:rsid w:val="004F32D8"/>
    <w:rsid w:val="005207AC"/>
    <w:rsid w:val="00564A76"/>
    <w:rsid w:val="00571306"/>
    <w:rsid w:val="00571550"/>
    <w:rsid w:val="00581F7A"/>
    <w:rsid w:val="00590E7B"/>
    <w:rsid w:val="0059225C"/>
    <w:rsid w:val="00592704"/>
    <w:rsid w:val="0059315F"/>
    <w:rsid w:val="0059474F"/>
    <w:rsid w:val="005965B1"/>
    <w:rsid w:val="00597C47"/>
    <w:rsid w:val="005B2F5F"/>
    <w:rsid w:val="005B4E06"/>
    <w:rsid w:val="005C578D"/>
    <w:rsid w:val="005C5B9D"/>
    <w:rsid w:val="005E030F"/>
    <w:rsid w:val="0060523F"/>
    <w:rsid w:val="0061074B"/>
    <w:rsid w:val="00620232"/>
    <w:rsid w:val="006379D8"/>
    <w:rsid w:val="006420AB"/>
    <w:rsid w:val="00655091"/>
    <w:rsid w:val="00657113"/>
    <w:rsid w:val="006C3863"/>
    <w:rsid w:val="006C5D62"/>
    <w:rsid w:val="006C7A64"/>
    <w:rsid w:val="006E606C"/>
    <w:rsid w:val="006F5B29"/>
    <w:rsid w:val="0070236F"/>
    <w:rsid w:val="00755F32"/>
    <w:rsid w:val="007654F7"/>
    <w:rsid w:val="00781E02"/>
    <w:rsid w:val="00795225"/>
    <w:rsid w:val="007A2DF2"/>
    <w:rsid w:val="007A5AB4"/>
    <w:rsid w:val="007A60F1"/>
    <w:rsid w:val="007B7CF9"/>
    <w:rsid w:val="007C5FD6"/>
    <w:rsid w:val="007E0626"/>
    <w:rsid w:val="008524FE"/>
    <w:rsid w:val="008572F3"/>
    <w:rsid w:val="00864D3D"/>
    <w:rsid w:val="008740F6"/>
    <w:rsid w:val="00885F80"/>
    <w:rsid w:val="008922E3"/>
    <w:rsid w:val="008D570D"/>
    <w:rsid w:val="008D7545"/>
    <w:rsid w:val="00925E5D"/>
    <w:rsid w:val="00931F2E"/>
    <w:rsid w:val="00933CDA"/>
    <w:rsid w:val="00957625"/>
    <w:rsid w:val="009925CE"/>
    <w:rsid w:val="009B7AF4"/>
    <w:rsid w:val="009D3172"/>
    <w:rsid w:val="009E372F"/>
    <w:rsid w:val="00A32745"/>
    <w:rsid w:val="00A37B71"/>
    <w:rsid w:val="00A4369F"/>
    <w:rsid w:val="00A64327"/>
    <w:rsid w:val="00A67179"/>
    <w:rsid w:val="00AA352E"/>
    <w:rsid w:val="00AD0CD2"/>
    <w:rsid w:val="00AD6943"/>
    <w:rsid w:val="00AD7F07"/>
    <w:rsid w:val="00AE7381"/>
    <w:rsid w:val="00AE757E"/>
    <w:rsid w:val="00AF31E9"/>
    <w:rsid w:val="00AF5500"/>
    <w:rsid w:val="00AF65A1"/>
    <w:rsid w:val="00B24F1D"/>
    <w:rsid w:val="00B278DE"/>
    <w:rsid w:val="00B34086"/>
    <w:rsid w:val="00B52A8C"/>
    <w:rsid w:val="00B731E8"/>
    <w:rsid w:val="00B8332B"/>
    <w:rsid w:val="00B91A97"/>
    <w:rsid w:val="00BA01A0"/>
    <w:rsid w:val="00BD00F1"/>
    <w:rsid w:val="00BD0FEE"/>
    <w:rsid w:val="00C0727A"/>
    <w:rsid w:val="00C16207"/>
    <w:rsid w:val="00CE32E7"/>
    <w:rsid w:val="00CF6768"/>
    <w:rsid w:val="00D11ED4"/>
    <w:rsid w:val="00D20D96"/>
    <w:rsid w:val="00D20F06"/>
    <w:rsid w:val="00D271D5"/>
    <w:rsid w:val="00D308B6"/>
    <w:rsid w:val="00D5677A"/>
    <w:rsid w:val="00D62F8D"/>
    <w:rsid w:val="00D7639E"/>
    <w:rsid w:val="00D90560"/>
    <w:rsid w:val="00D95952"/>
    <w:rsid w:val="00DA3C58"/>
    <w:rsid w:val="00DA5525"/>
    <w:rsid w:val="00DB1C79"/>
    <w:rsid w:val="00DC2195"/>
    <w:rsid w:val="00DC2EFB"/>
    <w:rsid w:val="00DC4523"/>
    <w:rsid w:val="00DD2406"/>
    <w:rsid w:val="00DF045A"/>
    <w:rsid w:val="00E005BF"/>
    <w:rsid w:val="00E06053"/>
    <w:rsid w:val="00E1297D"/>
    <w:rsid w:val="00E209AF"/>
    <w:rsid w:val="00E21297"/>
    <w:rsid w:val="00E30BA4"/>
    <w:rsid w:val="00E41E41"/>
    <w:rsid w:val="00E54C33"/>
    <w:rsid w:val="00E64D07"/>
    <w:rsid w:val="00E65890"/>
    <w:rsid w:val="00E83237"/>
    <w:rsid w:val="00E87268"/>
    <w:rsid w:val="00ED2B2E"/>
    <w:rsid w:val="00EE1C7D"/>
    <w:rsid w:val="00EE500F"/>
    <w:rsid w:val="00EE705F"/>
    <w:rsid w:val="00EF6D20"/>
    <w:rsid w:val="00F01353"/>
    <w:rsid w:val="00F15051"/>
    <w:rsid w:val="00F26C07"/>
    <w:rsid w:val="00F313A9"/>
    <w:rsid w:val="00F3458E"/>
    <w:rsid w:val="00F424AB"/>
    <w:rsid w:val="00F4502A"/>
    <w:rsid w:val="00F549C2"/>
    <w:rsid w:val="00F61476"/>
    <w:rsid w:val="00F6313D"/>
    <w:rsid w:val="00F645C5"/>
    <w:rsid w:val="00F67401"/>
    <w:rsid w:val="00F76528"/>
    <w:rsid w:val="00F95AF7"/>
    <w:rsid w:val="00FD0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8F8B76B"/>
  <w15:docId w15:val="{611A9090-B44D-4C2A-8563-1DC8F27E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5890"/>
    <w:pPr>
      <w:autoSpaceDE w:val="0"/>
      <w:autoSpaceDN w:val="0"/>
      <w:adjustRightInd w:val="0"/>
    </w:pPr>
    <w:rPr>
      <w:color w:val="000000"/>
      <w:sz w:val="24"/>
      <w:szCs w:val="24"/>
    </w:rPr>
  </w:style>
  <w:style w:type="paragraph" w:styleId="ListParagraph">
    <w:name w:val="List Paragraph"/>
    <w:basedOn w:val="Normal"/>
    <w:uiPriority w:val="34"/>
    <w:qFormat/>
    <w:rsid w:val="0014322F"/>
    <w:pPr>
      <w:ind w:left="720"/>
      <w:contextualSpacing/>
    </w:pPr>
  </w:style>
  <w:style w:type="character" w:styleId="Hyperlink">
    <w:name w:val="Hyperlink"/>
    <w:basedOn w:val="DefaultParagraphFont"/>
    <w:uiPriority w:val="99"/>
    <w:unhideWhenUsed/>
    <w:rsid w:val="00933CDA"/>
    <w:rPr>
      <w:color w:val="0000FF" w:themeColor="hyperlink"/>
      <w:u w:val="single"/>
    </w:rPr>
  </w:style>
  <w:style w:type="character" w:styleId="CommentReference">
    <w:name w:val="annotation reference"/>
    <w:basedOn w:val="DefaultParagraphFont"/>
    <w:uiPriority w:val="99"/>
    <w:semiHidden/>
    <w:unhideWhenUsed/>
    <w:rsid w:val="001358C2"/>
    <w:rPr>
      <w:sz w:val="16"/>
      <w:szCs w:val="16"/>
    </w:rPr>
  </w:style>
  <w:style w:type="paragraph" w:styleId="CommentText">
    <w:name w:val="annotation text"/>
    <w:basedOn w:val="Normal"/>
    <w:link w:val="CommentTextChar"/>
    <w:uiPriority w:val="99"/>
    <w:semiHidden/>
    <w:unhideWhenUsed/>
    <w:rsid w:val="001358C2"/>
    <w:rPr>
      <w:sz w:val="20"/>
      <w:szCs w:val="20"/>
    </w:rPr>
  </w:style>
  <w:style w:type="character" w:customStyle="1" w:styleId="CommentTextChar">
    <w:name w:val="Comment Text Char"/>
    <w:basedOn w:val="DefaultParagraphFont"/>
    <w:link w:val="CommentText"/>
    <w:uiPriority w:val="99"/>
    <w:semiHidden/>
    <w:rsid w:val="001358C2"/>
    <w:rPr>
      <w:sz w:val="20"/>
      <w:szCs w:val="20"/>
    </w:rPr>
  </w:style>
  <w:style w:type="paragraph" w:styleId="CommentSubject">
    <w:name w:val="annotation subject"/>
    <w:basedOn w:val="CommentText"/>
    <w:next w:val="CommentText"/>
    <w:link w:val="CommentSubjectChar"/>
    <w:uiPriority w:val="99"/>
    <w:semiHidden/>
    <w:unhideWhenUsed/>
    <w:rsid w:val="001358C2"/>
    <w:rPr>
      <w:b/>
      <w:bCs/>
    </w:rPr>
  </w:style>
  <w:style w:type="character" w:customStyle="1" w:styleId="CommentSubjectChar">
    <w:name w:val="Comment Subject Char"/>
    <w:basedOn w:val="CommentTextChar"/>
    <w:link w:val="CommentSubject"/>
    <w:uiPriority w:val="99"/>
    <w:semiHidden/>
    <w:rsid w:val="001358C2"/>
    <w:rPr>
      <w:b/>
      <w:bCs/>
      <w:sz w:val="20"/>
      <w:szCs w:val="20"/>
    </w:rPr>
  </w:style>
  <w:style w:type="paragraph" w:styleId="BalloonText">
    <w:name w:val="Balloon Text"/>
    <w:basedOn w:val="Normal"/>
    <w:link w:val="BalloonTextChar"/>
    <w:uiPriority w:val="99"/>
    <w:semiHidden/>
    <w:unhideWhenUsed/>
    <w:rsid w:val="001358C2"/>
    <w:rPr>
      <w:rFonts w:ascii="Tahoma" w:hAnsi="Tahoma" w:cs="Tahoma"/>
      <w:sz w:val="16"/>
      <w:szCs w:val="16"/>
    </w:rPr>
  </w:style>
  <w:style w:type="character" w:customStyle="1" w:styleId="BalloonTextChar">
    <w:name w:val="Balloon Text Char"/>
    <w:basedOn w:val="DefaultParagraphFont"/>
    <w:link w:val="BalloonText"/>
    <w:uiPriority w:val="99"/>
    <w:semiHidden/>
    <w:rsid w:val="001358C2"/>
    <w:rPr>
      <w:rFonts w:ascii="Tahoma" w:hAnsi="Tahoma" w:cs="Tahoma"/>
      <w:sz w:val="16"/>
      <w:szCs w:val="16"/>
    </w:rPr>
  </w:style>
  <w:style w:type="paragraph" w:styleId="Header">
    <w:name w:val="header"/>
    <w:basedOn w:val="Normal"/>
    <w:link w:val="HeaderChar"/>
    <w:uiPriority w:val="99"/>
    <w:unhideWhenUsed/>
    <w:rsid w:val="00AA352E"/>
    <w:pPr>
      <w:tabs>
        <w:tab w:val="center" w:pos="4680"/>
        <w:tab w:val="right" w:pos="9360"/>
      </w:tabs>
    </w:pPr>
  </w:style>
  <w:style w:type="character" w:customStyle="1" w:styleId="HeaderChar">
    <w:name w:val="Header Char"/>
    <w:basedOn w:val="DefaultParagraphFont"/>
    <w:link w:val="Header"/>
    <w:uiPriority w:val="99"/>
    <w:rsid w:val="00AA352E"/>
  </w:style>
  <w:style w:type="paragraph" w:styleId="Footer">
    <w:name w:val="footer"/>
    <w:basedOn w:val="Normal"/>
    <w:link w:val="FooterChar"/>
    <w:uiPriority w:val="99"/>
    <w:unhideWhenUsed/>
    <w:rsid w:val="00AA352E"/>
    <w:pPr>
      <w:tabs>
        <w:tab w:val="center" w:pos="4680"/>
        <w:tab w:val="right" w:pos="9360"/>
      </w:tabs>
    </w:pPr>
  </w:style>
  <w:style w:type="character" w:customStyle="1" w:styleId="FooterChar">
    <w:name w:val="Footer Char"/>
    <w:basedOn w:val="DefaultParagraphFont"/>
    <w:link w:val="Footer"/>
    <w:uiPriority w:val="99"/>
    <w:rsid w:val="00AA352E"/>
  </w:style>
  <w:style w:type="paragraph" w:styleId="Revision">
    <w:name w:val="Revision"/>
    <w:hidden/>
    <w:uiPriority w:val="99"/>
    <w:semiHidden/>
    <w:rsid w:val="00184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 Courts D/CO</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Department</dc:creator>
  <cp:lastModifiedBy>Andi Savage</cp:lastModifiedBy>
  <cp:revision>3</cp:revision>
  <cp:lastPrinted>2019-08-14T17:51:00Z</cp:lastPrinted>
  <dcterms:created xsi:type="dcterms:W3CDTF">2022-07-22T19:43:00Z</dcterms:created>
  <dcterms:modified xsi:type="dcterms:W3CDTF">2022-07-22T19:43:00Z</dcterms:modified>
</cp:coreProperties>
</file>